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BF7" w:rsidRDefault="00601BF7" w:rsidP="008432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225" w:rsidRPr="00843225" w:rsidRDefault="00843225" w:rsidP="008432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3225">
        <w:rPr>
          <w:rFonts w:ascii="Times New Roman" w:hAnsi="Times New Roman" w:cs="Times New Roman"/>
          <w:b/>
          <w:sz w:val="28"/>
          <w:szCs w:val="28"/>
        </w:rPr>
        <w:t>Лабораторное занятие № 1</w:t>
      </w:r>
      <w:r>
        <w:rPr>
          <w:rFonts w:ascii="Times New Roman" w:hAnsi="Times New Roman" w:cs="Times New Roman"/>
          <w:b/>
          <w:sz w:val="28"/>
          <w:szCs w:val="28"/>
        </w:rPr>
        <w:t>1</w:t>
      </w:r>
    </w:p>
    <w:p w:rsidR="00843225" w:rsidRPr="00843225" w:rsidRDefault="00843225" w:rsidP="00843225">
      <w:pPr>
        <w:pStyle w:val="2"/>
        <w:rPr>
          <w:b w:val="0"/>
          <w:color w:val="FF0000"/>
          <w:sz w:val="28"/>
          <w:szCs w:val="28"/>
          <w:u w:val="single"/>
        </w:rPr>
      </w:pPr>
      <w:r w:rsidRPr="00843225">
        <w:rPr>
          <w:sz w:val="28"/>
          <w:szCs w:val="28"/>
        </w:rPr>
        <w:t xml:space="preserve">Тема: </w:t>
      </w:r>
      <w:proofErr w:type="gramStart"/>
      <w:r w:rsidRPr="00843225">
        <w:rPr>
          <w:sz w:val="28"/>
          <w:szCs w:val="28"/>
        </w:rPr>
        <w:t xml:space="preserve">« </w:t>
      </w:r>
      <w:r w:rsidRPr="00843225">
        <w:rPr>
          <w:sz w:val="28"/>
          <w:szCs w:val="28"/>
          <w:lang w:val="kk-KZ"/>
        </w:rPr>
        <w:t>Изучение</w:t>
      </w:r>
      <w:proofErr w:type="gramEnd"/>
      <w:r w:rsidRPr="00843225">
        <w:rPr>
          <w:sz w:val="28"/>
          <w:szCs w:val="28"/>
          <w:lang w:val="kk-KZ"/>
        </w:rPr>
        <w:t xml:space="preserve"> атрофического поражения различных органов»</w:t>
      </w:r>
      <w:r w:rsidRPr="00843225">
        <w:rPr>
          <w:color w:val="FF0000"/>
          <w:sz w:val="28"/>
          <w:szCs w:val="28"/>
          <w:u w:val="single"/>
        </w:rPr>
        <w:t xml:space="preserve"> </w:t>
      </w:r>
    </w:p>
    <w:p w:rsidR="00843225" w:rsidRPr="00843225" w:rsidRDefault="00843225" w:rsidP="00843225">
      <w:pPr>
        <w:spacing w:after="0" w:line="240" w:lineRule="auto"/>
        <w:outlineLvl w:val="1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843225" w:rsidRPr="00843225" w:rsidRDefault="00843225" w:rsidP="00843225">
      <w:pPr>
        <w:spacing w:after="0" w:line="240" w:lineRule="auto"/>
        <w:outlineLvl w:val="1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43225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Задание:</w:t>
      </w:r>
      <w:r w:rsidRPr="0084322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843225" w:rsidRPr="00843225" w:rsidRDefault="00843225" w:rsidP="00843225">
      <w:pPr>
        <w:spacing w:after="0" w:line="240" w:lineRule="auto"/>
        <w:outlineLvl w:val="1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43225" w:rsidRPr="00843225" w:rsidRDefault="00843225" w:rsidP="00843225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43225">
        <w:rPr>
          <w:rFonts w:ascii="Times New Roman" w:hAnsi="Times New Roman" w:cs="Times New Roman"/>
          <w:b/>
          <w:sz w:val="28"/>
          <w:szCs w:val="28"/>
        </w:rPr>
        <w:t>1.Проанализировать учебные материалы Лекции 1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843225">
        <w:rPr>
          <w:rFonts w:ascii="Times New Roman" w:hAnsi="Times New Roman" w:cs="Times New Roman"/>
          <w:b/>
          <w:sz w:val="28"/>
          <w:szCs w:val="28"/>
        </w:rPr>
        <w:t xml:space="preserve">, а также англоязычные статьи и ответить </w:t>
      </w:r>
      <w:r w:rsidRPr="00843225">
        <w:rPr>
          <w:rFonts w:ascii="Times New Roman" w:hAnsi="Times New Roman" w:cs="Times New Roman"/>
          <w:b/>
          <w:color w:val="FF0000"/>
          <w:sz w:val="28"/>
          <w:szCs w:val="28"/>
        </w:rPr>
        <w:t>на контрольные вопросы:</w:t>
      </w:r>
    </w:p>
    <w:p w:rsidR="00D46BC7" w:rsidRPr="00D46BC7" w:rsidRDefault="00D46BC7" w:rsidP="00D46BC7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BC7">
        <w:rPr>
          <w:rFonts w:ascii="Times New Roman" w:hAnsi="Times New Roman" w:cs="Times New Roman"/>
          <w:sz w:val="28"/>
          <w:szCs w:val="28"/>
        </w:rPr>
        <w:t xml:space="preserve">Дайте определение понятия «атрофии», классификацию атрофий. </w:t>
      </w:r>
    </w:p>
    <w:p w:rsidR="00D46BC7" w:rsidRPr="00D46BC7" w:rsidRDefault="00D46BC7" w:rsidP="00D46BC7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BC7">
        <w:rPr>
          <w:rFonts w:ascii="Times New Roman" w:hAnsi="Times New Roman" w:cs="Times New Roman"/>
          <w:sz w:val="28"/>
          <w:szCs w:val="28"/>
        </w:rPr>
        <w:t xml:space="preserve">Назовите </w:t>
      </w:r>
      <w:proofErr w:type="spellStart"/>
      <w:r w:rsidRPr="00D46BC7">
        <w:rPr>
          <w:rFonts w:ascii="Times New Roman" w:hAnsi="Times New Roman" w:cs="Times New Roman"/>
          <w:sz w:val="28"/>
          <w:szCs w:val="28"/>
        </w:rPr>
        <w:t>этиопатогенез</w:t>
      </w:r>
      <w:proofErr w:type="spellEnd"/>
      <w:r w:rsidRPr="00D46BC7">
        <w:rPr>
          <w:rFonts w:ascii="Times New Roman" w:hAnsi="Times New Roman" w:cs="Times New Roman"/>
          <w:sz w:val="28"/>
          <w:szCs w:val="28"/>
        </w:rPr>
        <w:t xml:space="preserve"> атрофий общего и местного характера. </w:t>
      </w:r>
    </w:p>
    <w:p w:rsidR="00D46BC7" w:rsidRPr="00D46BC7" w:rsidRDefault="00D46BC7" w:rsidP="00D46BC7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BC7">
        <w:rPr>
          <w:rFonts w:ascii="Times New Roman" w:hAnsi="Times New Roman" w:cs="Times New Roman"/>
          <w:sz w:val="28"/>
          <w:szCs w:val="28"/>
        </w:rPr>
        <w:t xml:space="preserve">Охарактеризуйте морфологическую характеристику атрофий (макро- и микрокартина). Приведите примеры. </w:t>
      </w:r>
    </w:p>
    <w:p w:rsidR="00D46BC7" w:rsidRPr="00D46BC7" w:rsidRDefault="00D46BC7" w:rsidP="00D46BC7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BC7">
        <w:rPr>
          <w:rFonts w:ascii="Times New Roman" w:hAnsi="Times New Roman" w:cs="Times New Roman"/>
          <w:sz w:val="28"/>
          <w:szCs w:val="28"/>
        </w:rPr>
        <w:t xml:space="preserve">Назовите исходы атрофий и функциональное </w:t>
      </w:r>
      <w:proofErr w:type="gramStart"/>
      <w:r w:rsidRPr="00D46BC7">
        <w:rPr>
          <w:rFonts w:ascii="Times New Roman" w:hAnsi="Times New Roman" w:cs="Times New Roman"/>
          <w:sz w:val="28"/>
          <w:szCs w:val="28"/>
        </w:rPr>
        <w:t>значение  для</w:t>
      </w:r>
      <w:proofErr w:type="gramEnd"/>
      <w:r w:rsidRPr="00D46BC7">
        <w:rPr>
          <w:rFonts w:ascii="Times New Roman" w:hAnsi="Times New Roman" w:cs="Times New Roman"/>
          <w:sz w:val="28"/>
          <w:szCs w:val="28"/>
        </w:rPr>
        <w:t xml:space="preserve"> организма. </w:t>
      </w:r>
    </w:p>
    <w:p w:rsidR="00D46BC7" w:rsidRDefault="00843225" w:rsidP="00D46BC7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843225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Проверить уникальность текста (</w:t>
      </w:r>
      <w:proofErr w:type="spellStart"/>
      <w:r w:rsidRPr="00843225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Антиплагиат</w:t>
      </w:r>
      <w:proofErr w:type="spellEnd"/>
      <w:r w:rsidRPr="00843225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).</w:t>
      </w:r>
    </w:p>
    <w:p w:rsidR="00E20DA8" w:rsidRDefault="00E20DA8" w:rsidP="00D46BC7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E20DA8" w:rsidRPr="00E20DA8" w:rsidRDefault="00E20DA8" w:rsidP="00E20DA8">
      <w:pPr>
        <w:pStyle w:val="a4"/>
        <w:numPr>
          <w:ilvl w:val="0"/>
          <w:numId w:val="3"/>
        </w:numPr>
        <w:spacing w:line="252" w:lineRule="auto"/>
        <w:rPr>
          <w:rFonts w:ascii="Times New Roman" w:hAnsi="Times New Roman" w:cs="Times New Roman"/>
          <w:b/>
          <w:sz w:val="28"/>
          <w:szCs w:val="28"/>
        </w:rPr>
      </w:pPr>
      <w:r w:rsidRPr="00E20DA8">
        <w:rPr>
          <w:rFonts w:ascii="Times New Roman" w:hAnsi="Times New Roman" w:cs="Times New Roman"/>
          <w:b/>
          <w:sz w:val="28"/>
          <w:szCs w:val="28"/>
        </w:rPr>
        <w:t xml:space="preserve">Сфотографировать и документ </w:t>
      </w:r>
      <w:r w:rsidRPr="00E20DA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(подписать Ф.И.О. _ПК_Лаб10) </w:t>
      </w:r>
      <w:r w:rsidRPr="00E20DA8">
        <w:rPr>
          <w:rFonts w:ascii="Times New Roman" w:hAnsi="Times New Roman" w:cs="Times New Roman"/>
          <w:b/>
          <w:sz w:val="28"/>
          <w:szCs w:val="28"/>
        </w:rPr>
        <w:t xml:space="preserve">разместить в </w:t>
      </w:r>
      <w:r w:rsidRPr="00E20DA8">
        <w:rPr>
          <w:rFonts w:ascii="Times New Roman" w:hAnsi="Times New Roman" w:cs="Times New Roman"/>
          <w:b/>
          <w:sz w:val="28"/>
          <w:szCs w:val="28"/>
          <w:lang w:val="en-US"/>
        </w:rPr>
        <w:t>Google</w:t>
      </w:r>
      <w:r w:rsidRPr="00E20D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E20DA8">
        <w:rPr>
          <w:rFonts w:ascii="Times New Roman" w:hAnsi="Times New Roman" w:cs="Times New Roman"/>
          <w:b/>
          <w:sz w:val="28"/>
          <w:szCs w:val="28"/>
          <w:lang w:val="en-US"/>
        </w:rPr>
        <w:t>Disk</w:t>
      </w:r>
      <w:r w:rsidRPr="00E20DA8">
        <w:rPr>
          <w:rFonts w:ascii="Times New Roman" w:hAnsi="Times New Roman" w:cs="Times New Roman"/>
          <w:b/>
          <w:sz w:val="28"/>
          <w:szCs w:val="28"/>
        </w:rPr>
        <w:t>,  а</w:t>
      </w:r>
      <w:proofErr w:type="gramEnd"/>
      <w:r w:rsidRPr="00E20DA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20DA8">
        <w:rPr>
          <w:rFonts w:ascii="Times New Roman" w:hAnsi="Times New Roman" w:cs="Times New Roman"/>
          <w:b/>
          <w:sz w:val="28"/>
          <w:szCs w:val="28"/>
          <w:lang w:val="en-US"/>
        </w:rPr>
        <w:t>cc</w:t>
      </w:r>
      <w:proofErr w:type="spellStart"/>
      <w:r w:rsidRPr="00E20DA8">
        <w:rPr>
          <w:rFonts w:ascii="Times New Roman" w:hAnsi="Times New Roman" w:cs="Times New Roman"/>
          <w:b/>
          <w:sz w:val="28"/>
          <w:szCs w:val="28"/>
        </w:rPr>
        <w:t>ылку</w:t>
      </w:r>
      <w:proofErr w:type="spellEnd"/>
      <w:r w:rsidRPr="00E20DA8">
        <w:rPr>
          <w:rFonts w:ascii="Times New Roman" w:hAnsi="Times New Roman" w:cs="Times New Roman"/>
          <w:b/>
          <w:sz w:val="28"/>
          <w:szCs w:val="28"/>
        </w:rPr>
        <w:t xml:space="preserve"> на него переслать </w:t>
      </w:r>
    </w:p>
    <w:p w:rsidR="00E20DA8" w:rsidRDefault="00E20DA8" w:rsidP="00E20DA8">
      <w:pPr>
        <w:ind w:left="360"/>
        <w:rPr>
          <w:rStyle w:val="a5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системе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Универ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или по  электронной почте: </w:t>
      </w:r>
      <w:hyperlink r:id="rId5" w:history="1">
        <w:r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Tamara</w:t>
        </w:r>
        <w:r>
          <w:rPr>
            <w:rStyle w:val="a5"/>
            <w:rFonts w:ascii="Times New Roman" w:hAnsi="Times New Roman" w:cs="Times New Roman"/>
            <w:b/>
            <w:sz w:val="28"/>
            <w:szCs w:val="28"/>
          </w:rPr>
          <w:t>.</w:t>
        </w:r>
        <w:r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Shalakhmetova</w:t>
        </w:r>
        <w:r>
          <w:rPr>
            <w:rStyle w:val="a5"/>
            <w:rFonts w:ascii="Times New Roman" w:hAnsi="Times New Roman" w:cs="Times New Roman"/>
            <w:b/>
            <w:sz w:val="28"/>
            <w:szCs w:val="28"/>
          </w:rPr>
          <w:t>@</w:t>
        </w:r>
        <w:r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kaznu</w:t>
        </w:r>
        <w:r>
          <w:rPr>
            <w:rStyle w:val="a5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kz</w:t>
        </w:r>
        <w:proofErr w:type="spellEnd"/>
      </w:hyperlink>
    </w:p>
    <w:p w:rsidR="00E20DA8" w:rsidRDefault="00E20DA8" w:rsidP="00E20DA8">
      <w:pPr>
        <w:ind w:left="360"/>
        <w:rPr>
          <w:color w:val="FF0000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Убедитесь, что Вы открыли доступ к своим файлам! Иначе преподаватель не сможет открыть ссылку и оценить ваши ответы!</w:t>
      </w:r>
    </w:p>
    <w:p w:rsidR="00E20DA8" w:rsidRDefault="00E20DA8" w:rsidP="00E20DA8">
      <w:pPr>
        <w:ind w:left="360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Дедлайн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18.00 пятница 09.04.21</w:t>
      </w:r>
    </w:p>
    <w:p w:rsidR="00E20DA8" w:rsidRDefault="00E20DA8" w:rsidP="00D46BC7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D46BC7" w:rsidRDefault="00D46BC7" w:rsidP="00D46BC7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843225" w:rsidRDefault="00D46BC7" w:rsidP="00D46B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46BC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.</w:t>
      </w:r>
      <w:proofErr w:type="gramStart"/>
      <w:r w:rsidR="00843225" w:rsidRPr="00D46BC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Зарисовать  </w:t>
      </w:r>
      <w:r w:rsidR="00843225" w:rsidRPr="00D46BC7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микропрепараты</w:t>
      </w:r>
      <w:proofErr w:type="gramEnd"/>
      <w:r w:rsidR="00843225" w:rsidRPr="00D46BC7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E20DA8" w:rsidRDefault="00E20DA8" w:rsidP="00D46B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20DA8" w:rsidRDefault="00E20DA8" w:rsidP="00D46B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20DA8" w:rsidRDefault="00E20DA8" w:rsidP="00D46B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20DA8" w:rsidRDefault="00E20DA8" w:rsidP="00D46B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20DA8" w:rsidRDefault="00E20DA8" w:rsidP="00D46B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20DA8" w:rsidRDefault="00E20DA8" w:rsidP="00D46B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20DA8" w:rsidRDefault="00E20DA8" w:rsidP="00D46B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20DA8" w:rsidRDefault="00E20DA8" w:rsidP="00D46B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20DA8" w:rsidRDefault="00E20DA8" w:rsidP="00D46B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20DA8" w:rsidRDefault="00E20DA8" w:rsidP="00D46B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20DA8" w:rsidRDefault="00E20DA8" w:rsidP="00D46B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20DA8" w:rsidRDefault="00E20DA8" w:rsidP="00D46B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20DA8" w:rsidRDefault="00E20DA8" w:rsidP="00D46B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20DA8" w:rsidRDefault="00E20DA8" w:rsidP="00D46B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3383B" w:rsidRDefault="0093383B" w:rsidP="0093383B">
      <w:pPr>
        <w:pStyle w:val="3"/>
        <w:ind w:left="720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#RP1"/>
      <w:bookmarkStart w:id="1" w:name="_GoBack"/>
      <w:bookmarkEnd w:id="0"/>
      <w:bookmarkEnd w:id="1"/>
      <w:r>
        <w:rPr>
          <w:rFonts w:ascii="Times New Roman" w:hAnsi="Times New Roman" w:cs="Times New Roman"/>
          <w:b/>
          <w:color w:val="auto"/>
          <w:sz w:val="28"/>
          <w:szCs w:val="28"/>
        </w:rPr>
        <w:t>1. Атрофия печеночных балок при застойной гиперемии</w:t>
      </w:r>
    </w:p>
    <w:p w:rsidR="0093383B" w:rsidRDefault="0093383B" w:rsidP="0093383B">
      <w:pPr>
        <w:spacing w:after="240"/>
        <w:ind w:left="720"/>
        <w:rPr>
          <w:b/>
        </w:rPr>
      </w:pPr>
    </w:p>
    <w:p w:rsidR="0093383B" w:rsidRDefault="0093383B" w:rsidP="0093383B">
      <w:pPr>
        <w:pStyle w:val="2"/>
        <w:ind w:left="720"/>
      </w:pPr>
      <w:r>
        <w:rPr>
          <w:noProof/>
        </w:rPr>
        <w:drawing>
          <wp:inline distT="0" distB="0" distL="0" distR="0">
            <wp:extent cx="5248275" cy="3933825"/>
            <wp:effectExtent l="0" t="0" r="9525" b="9525"/>
            <wp:docPr id="3" name="Рисунок 3" descr="http://www.kgau.ru/distance/vet_03/patanatomia/img/ris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www.kgau.ru/distance/vet_03/patanatomia/img/ris3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83B" w:rsidRDefault="0093383B" w:rsidP="0093383B">
      <w:pPr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Рис.1. Атрофия печени при застойной гиперемии:</w:t>
      </w:r>
      <w:r>
        <w:rPr>
          <w:rFonts w:ascii="Times New Roman" w:hAnsi="Times New Roman" w:cs="Times New Roman"/>
          <w:sz w:val="24"/>
          <w:szCs w:val="24"/>
        </w:rPr>
        <w:br/>
        <w:t>1. Резко расширенная кровью центральная вена</w:t>
      </w:r>
      <w:r>
        <w:rPr>
          <w:rFonts w:ascii="Times New Roman" w:hAnsi="Times New Roman" w:cs="Times New Roman"/>
          <w:sz w:val="24"/>
          <w:szCs w:val="24"/>
        </w:rPr>
        <w:br/>
        <w:t>2. Расширенные и растянутые капилляры</w:t>
      </w:r>
      <w:r>
        <w:rPr>
          <w:rFonts w:ascii="Times New Roman" w:hAnsi="Times New Roman" w:cs="Times New Roman"/>
          <w:sz w:val="24"/>
          <w:szCs w:val="24"/>
        </w:rPr>
        <w:br/>
        <w:t>3. Атрофия печеночных балок</w:t>
      </w:r>
      <w:r>
        <w:rPr>
          <w:rFonts w:ascii="Times New Roman" w:hAnsi="Times New Roman" w:cs="Times New Roman"/>
          <w:sz w:val="24"/>
          <w:szCs w:val="24"/>
        </w:rPr>
        <w:br/>
        <w:t>4. Атрофия ядер в печеночных клетках, граница между клетками стерта.</w:t>
      </w:r>
    </w:p>
    <w:p w:rsidR="0093383B" w:rsidRDefault="0093383B" w:rsidP="0093383B">
      <w:pPr>
        <w:pStyle w:val="a3"/>
        <w:ind w:left="720"/>
      </w:pPr>
      <w:r>
        <w:t>Найти резко расширенную кровью центральную вену и соединенные с ней расширенные капилляры. Печеночные балки раздвинуты, а в некоторых местах они как бы разорваны и распались на группы клеток, эритроциты, заполняющие ее, сливаются с эритроцитами капилляров. Внутридольковые капилляры сильно растянуты, особенно в центре.</w:t>
      </w:r>
    </w:p>
    <w:p w:rsidR="0093383B" w:rsidRDefault="0093383B" w:rsidP="0093383B">
      <w:pPr>
        <w:pStyle w:val="a3"/>
        <w:ind w:left="720"/>
      </w:pPr>
      <w:r>
        <w:t>Печеночные балки узкие. Цитоплазма печеночных клеток уменьшена, но местами можно заметить и уменьшение в объеме и ядер. В тех участках, где печеночные клетки полностью атрофированы, балочное строение не различается. Истончение и разрыв балок происходит от сдавливания их расширенными капиллярами, поэтому такую атрофию можно назвать атрофией от давления.</w:t>
      </w:r>
    </w:p>
    <w:p w:rsidR="0093383B" w:rsidRDefault="0093383B" w:rsidP="0093383B">
      <w:pPr>
        <w:pStyle w:val="3"/>
        <w:ind w:left="720"/>
        <w:rPr>
          <w:rFonts w:ascii="Times New Roman" w:hAnsi="Times New Roman" w:cs="Times New Roman"/>
          <w:sz w:val="28"/>
          <w:szCs w:val="28"/>
        </w:rPr>
      </w:pPr>
      <w:bookmarkStart w:id="2" w:name="#RP2"/>
      <w:bookmarkEnd w:id="2"/>
      <w:r>
        <w:rPr>
          <w:rFonts w:ascii="Times New Roman" w:hAnsi="Times New Roman" w:cs="Times New Roman"/>
          <w:b/>
          <w:color w:val="auto"/>
          <w:sz w:val="28"/>
          <w:szCs w:val="28"/>
        </w:rPr>
        <w:t>2. Бурая атрофия печени</w:t>
      </w:r>
    </w:p>
    <w:p w:rsidR="0093383B" w:rsidRDefault="0093383B" w:rsidP="0093383B">
      <w:pPr>
        <w:spacing w:after="240"/>
        <w:ind w:left="720"/>
        <w:rPr>
          <w:rFonts w:ascii="Times New Roman" w:hAnsi="Times New Roman" w:cs="Times New Roman"/>
          <w:sz w:val="28"/>
          <w:szCs w:val="28"/>
        </w:rPr>
      </w:pPr>
    </w:p>
    <w:p w:rsidR="0093383B" w:rsidRDefault="0093383B" w:rsidP="0093383B">
      <w:pPr>
        <w:pStyle w:val="2"/>
        <w:ind w:left="720"/>
      </w:pPr>
      <w:r>
        <w:rPr>
          <w:noProof/>
        </w:rPr>
        <w:lastRenderedPageBreak/>
        <w:drawing>
          <wp:inline distT="0" distB="0" distL="0" distR="0">
            <wp:extent cx="5514975" cy="4133850"/>
            <wp:effectExtent l="0" t="0" r="9525" b="0"/>
            <wp:docPr id="2" name="Рисунок 2" descr="http://www.kgau.ru/distance/vet_03/patanatomia/img/ris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www.kgau.ru/distance/vet_03/patanatomia/img/ris3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83B" w:rsidRDefault="0093383B" w:rsidP="0093383B">
      <w:pPr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Рис.2. Бурая атрофия печени:</w:t>
      </w:r>
      <w:r>
        <w:rPr>
          <w:rFonts w:ascii="Times New Roman" w:hAnsi="Times New Roman" w:cs="Times New Roman"/>
          <w:sz w:val="24"/>
          <w:szCs w:val="24"/>
        </w:rPr>
        <w:br/>
        <w:t>1. Отложение зерен липофусцина в печеночных клетках;</w:t>
      </w:r>
      <w:r>
        <w:rPr>
          <w:rFonts w:ascii="Times New Roman" w:hAnsi="Times New Roman" w:cs="Times New Roman"/>
          <w:sz w:val="24"/>
          <w:szCs w:val="24"/>
        </w:rPr>
        <w:br/>
        <w:t>2. Атрофия печеночных балок</w:t>
      </w:r>
    </w:p>
    <w:p w:rsidR="0093383B" w:rsidRDefault="0093383B" w:rsidP="0093383B">
      <w:pPr>
        <w:pStyle w:val="a3"/>
        <w:ind w:left="720"/>
        <w:jc w:val="both"/>
      </w:pPr>
      <w:r>
        <w:t>Общая структура печени не изменена. Однако дольки уменьшены, и количество их в одном поле зрения больше, чем в норме. Отмечается уменьшение в объеме печеночных клеток, преимущественно в центрах долек, в окружности центральной вены. Печеночные балки здесь истончены, радиальное расположение их нарушено. Печеночные клетки не полигональной формы, как обычно, а неправильно округлой и овальной формы. Ядра печеночных клеток также уменьшены и красятся темнее. В цитоплазме печеночных клеток (особенно в центре долек) обнаруживается много мелких желтовато-бурых зерен пигмента липофусцина, чем и обусловлена окраска органа в коричневато-бурый цвет. Вследствие уменьшения печеночных клеток – истончение балок; просветы внутридольковых капилляров, а также центральных вен расширены. Число ядер в некоторых печеночных клетках увеличено. В некоторых местах при сильно выраженном процессе отмечается распад печеночных клеток. Обратить внимание, что в периферических частях долек атрофические изменения выражены слабее, липофусцин располагается в цитоплазме печеночных клеток вокруг ядра.</w:t>
      </w:r>
    </w:p>
    <w:p w:rsidR="0093383B" w:rsidRDefault="0093383B" w:rsidP="0093383B">
      <w:pPr>
        <w:pStyle w:val="3"/>
        <w:ind w:left="720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3" w:name="#RP3"/>
      <w:bookmarkEnd w:id="3"/>
      <w:r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3. Бурая атрофия сердечной мышцы</w:t>
      </w:r>
    </w:p>
    <w:p w:rsidR="0093383B" w:rsidRDefault="0093383B" w:rsidP="0093383B">
      <w:pPr>
        <w:pStyle w:val="2"/>
        <w:ind w:left="720"/>
      </w:pPr>
      <w:r>
        <w:rPr>
          <w:noProof/>
        </w:rPr>
        <w:drawing>
          <wp:inline distT="0" distB="0" distL="0" distR="0">
            <wp:extent cx="5276850" cy="3952875"/>
            <wp:effectExtent l="0" t="0" r="0" b="9525"/>
            <wp:docPr id="1" name="Рисунок 1" descr="http://www.kgau.ru/distance/vet_03/patanatomia/img/ris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kgau.ru/distance/vet_03/patanatomia/img/ris4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83B" w:rsidRDefault="0093383B" w:rsidP="0093383B">
      <w:pPr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Рис.3. Бурая атрофия сердечной мышцы:</w:t>
      </w:r>
      <w:r>
        <w:rPr>
          <w:rFonts w:ascii="Times New Roman" w:hAnsi="Times New Roman" w:cs="Times New Roman"/>
          <w:sz w:val="24"/>
          <w:szCs w:val="24"/>
        </w:rPr>
        <w:br/>
        <w:t>1. Отложение пигмента липофусцина по полюсам ядра мышечного волокна в виде буроватых зернышек;</w:t>
      </w:r>
      <w:r>
        <w:rPr>
          <w:rFonts w:ascii="Times New Roman" w:hAnsi="Times New Roman" w:cs="Times New Roman"/>
          <w:sz w:val="24"/>
          <w:szCs w:val="24"/>
        </w:rPr>
        <w:br/>
        <w:t xml:space="preserve">2. Потеря поперечной и продольной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исчерченности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сердечного мышечного волокна.</w:t>
      </w:r>
    </w:p>
    <w:p w:rsidR="0093383B" w:rsidRDefault="0093383B" w:rsidP="0093383B">
      <w:pPr>
        <w:pStyle w:val="a3"/>
        <w:ind w:left="720"/>
        <w:jc w:val="both"/>
      </w:pPr>
      <w:bookmarkStart w:id="4" w:name="#RP4"/>
      <w:bookmarkEnd w:id="4"/>
      <w:r>
        <w:t xml:space="preserve">Обратить внимание на сглаженность поперечной </w:t>
      </w:r>
      <w:proofErr w:type="spellStart"/>
      <w:r>
        <w:t>исчерченности</w:t>
      </w:r>
      <w:proofErr w:type="spellEnd"/>
      <w:r>
        <w:t xml:space="preserve"> и расхождение мышечных волокон. При большом увеличении отмечается потеря продольной </w:t>
      </w:r>
      <w:proofErr w:type="spellStart"/>
      <w:r>
        <w:t>исчерченности</w:t>
      </w:r>
      <w:proofErr w:type="spellEnd"/>
      <w:r>
        <w:t xml:space="preserve">, поперечной </w:t>
      </w:r>
      <w:proofErr w:type="spellStart"/>
      <w:r>
        <w:t>исчерченности</w:t>
      </w:r>
      <w:proofErr w:type="spellEnd"/>
      <w:r>
        <w:t xml:space="preserve">, поперечная </w:t>
      </w:r>
      <w:proofErr w:type="spellStart"/>
      <w:r>
        <w:t>исчерченность</w:t>
      </w:r>
      <w:proofErr w:type="spellEnd"/>
      <w:r>
        <w:t xml:space="preserve"> различается не во всех участках. Ядра лежат ближе друг к другу, поэтому тело ядер кажется увеличенным. Кроме того, отмечается изменение формы и объема (вытянутые в длину, темные, а также сморщенные ядра). В саркоплазме по полюсам ядра откладывается пигмент </w:t>
      </w:r>
      <w:proofErr w:type="spellStart"/>
      <w:r>
        <w:t>липофусции</w:t>
      </w:r>
      <w:proofErr w:type="spellEnd"/>
      <w:r>
        <w:t xml:space="preserve"> в виде мелких буроватых зернышек.</w:t>
      </w:r>
    </w:p>
    <w:p w:rsidR="0093383B" w:rsidRDefault="0093383B" w:rsidP="0093383B">
      <w:pPr>
        <w:pStyle w:val="a3"/>
        <w:ind w:left="720"/>
        <w:jc w:val="both"/>
      </w:pPr>
      <w:r>
        <w:t xml:space="preserve">Уменьшение объема органа, ткани или отдельных клеток с одновременным снижением или угасанием их функции. По своему происхождению атрофию различают физиологическую и патологическую. Физиологическая - когда уменьшение органа происходит в процессе роста организма (уменьшение зобной железы) или в связи с физиологическим состоянием организма (беременная матка и инволюция ее в послеродовой период и др.). </w:t>
      </w:r>
    </w:p>
    <w:p w:rsidR="0093383B" w:rsidRDefault="0093383B" w:rsidP="0093383B">
      <w:pPr>
        <w:pStyle w:val="a3"/>
        <w:rPr>
          <w:b/>
          <w:bCs/>
        </w:rPr>
      </w:pPr>
    </w:p>
    <w:p w:rsidR="0093383B" w:rsidRDefault="0093383B" w:rsidP="0093383B">
      <w:pPr>
        <w:pStyle w:val="a3"/>
        <w:jc w:val="both"/>
      </w:pPr>
      <w:r>
        <w:rPr>
          <w:b/>
          <w:bCs/>
        </w:rPr>
        <w:t>Микрокартина атрофии.</w:t>
      </w:r>
    </w:p>
    <w:p w:rsidR="0093383B" w:rsidRDefault="0093383B" w:rsidP="0093383B">
      <w:pPr>
        <w:pStyle w:val="a3"/>
        <w:jc w:val="both"/>
      </w:pPr>
      <w:r>
        <w:lastRenderedPageBreak/>
        <w:t xml:space="preserve">Уменьшение органа при атрофии происходит за счет уменьшения цитоплазмы </w:t>
      </w:r>
      <w:proofErr w:type="spellStart"/>
      <w:r>
        <w:t>паренхимных</w:t>
      </w:r>
      <w:proofErr w:type="spellEnd"/>
      <w:r>
        <w:t xml:space="preserve"> клеток. В результате этого она (цитоплазма) уплотняется и окрашивается интенсивнее по сравнению с нормальными клетками. При далеко зашедших процессах изменяется ядро. Оно уменьшается в объеме, становится </w:t>
      </w:r>
      <w:proofErr w:type="spellStart"/>
      <w:r>
        <w:t>пикнотичным</w:t>
      </w:r>
      <w:proofErr w:type="spellEnd"/>
      <w:r>
        <w:t xml:space="preserve">, хроматиновая структура не просматривается, окрашивается при окраске Г-Э в темно-синий цвет. В цитоплазме атрофированных клеток вокруг ядра появляется золотисто-бурый пигмент липофусцин (жиросодержащий). Этот пигмент обусловливает бурую окраску органа. </w:t>
      </w:r>
    </w:p>
    <w:p w:rsidR="0093383B" w:rsidRDefault="0093383B" w:rsidP="0093383B">
      <w:pPr>
        <w:pStyle w:val="a3"/>
        <w:jc w:val="both"/>
      </w:pPr>
      <w:r>
        <w:t xml:space="preserve">При атрофии соединительная ткань, напротив, разрастается, поэтому на разрезе орган имеет более отчетливую структуру и плотную консистенцию. </w:t>
      </w:r>
    </w:p>
    <w:p w:rsidR="0093383B" w:rsidRDefault="0093383B" w:rsidP="0093383B">
      <w:pPr>
        <w:pStyle w:val="a3"/>
        <w:jc w:val="both"/>
      </w:pPr>
      <w:proofErr w:type="spellStart"/>
      <w:r>
        <w:rPr>
          <w:b/>
          <w:bCs/>
        </w:rPr>
        <w:t>Макрокартина</w:t>
      </w:r>
      <w:proofErr w:type="spellEnd"/>
      <w:r>
        <w:rPr>
          <w:b/>
          <w:bCs/>
        </w:rPr>
        <w:t xml:space="preserve"> атрофии:</w:t>
      </w:r>
    </w:p>
    <w:p w:rsidR="0093383B" w:rsidRDefault="0093383B" w:rsidP="0093383B">
      <w:pPr>
        <w:pStyle w:val="a3"/>
        <w:jc w:val="both"/>
      </w:pPr>
      <w:r>
        <w:t xml:space="preserve">Орган уменьшается в объеме, края заостряются, цвет органа бурый или бледнее окрашен по сравнению с нормой. Поверхность </w:t>
      </w:r>
      <w:proofErr w:type="spellStart"/>
      <w:r>
        <w:t>може</w:t>
      </w:r>
      <w:proofErr w:type="spellEnd"/>
      <w:r>
        <w:t xml:space="preserve"> быть гладкая или бугристая. Бугристая обусловлена неравномерным разрастанием соединительной ткани. Капсула утолщена, кожистого вида, консистенция органа плотная. На разрезе рисунок ткани резче выражен. </w:t>
      </w:r>
    </w:p>
    <w:p w:rsidR="0093383B" w:rsidRDefault="0093383B" w:rsidP="0093383B">
      <w:pPr>
        <w:pStyle w:val="a3"/>
        <w:jc w:val="both"/>
      </w:pPr>
      <w:r>
        <w:rPr>
          <w:b/>
          <w:bCs/>
        </w:rPr>
        <w:t>Исход атрофии.</w:t>
      </w:r>
    </w:p>
    <w:p w:rsidR="0093383B" w:rsidRDefault="0093383B" w:rsidP="0093383B">
      <w:pPr>
        <w:pStyle w:val="a3"/>
        <w:jc w:val="both"/>
      </w:pPr>
      <w:r>
        <w:t>При своевременном устранении причины - возврат органа к первоначальному состоянию. При далеко зашедших процессах – некроз паренхиматозных клеток</w:t>
      </w:r>
      <w:r w:rsidR="00DD4A7A">
        <w:t xml:space="preserve"> и кардиомиоцитов</w:t>
      </w:r>
      <w:r>
        <w:t xml:space="preserve"> с последующим разр</w:t>
      </w:r>
      <w:r w:rsidR="00D46BC7">
        <w:t>астанием</w:t>
      </w:r>
      <w:r>
        <w:t xml:space="preserve"> соединительной ткани. </w:t>
      </w:r>
    </w:p>
    <w:p w:rsidR="0093383B" w:rsidRDefault="0093383B" w:rsidP="0093383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Рекомендуемая литература</w:t>
      </w:r>
    </w:p>
    <w:p w:rsidR="0093383B" w:rsidRDefault="0093383B" w:rsidP="0093383B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eastAsia="TimesNewRomanPSMT" w:hAnsi="Times New Roman" w:cs="Times New Roman"/>
          <w:sz w:val="24"/>
          <w:szCs w:val="24"/>
        </w:rPr>
        <w:t>Целуйко</w:t>
      </w:r>
      <w:proofErr w:type="spellEnd"/>
      <w:r>
        <w:rPr>
          <w:rFonts w:ascii="Times New Roman" w:eastAsia="TimesNewRomanPSMT" w:hAnsi="Times New Roman" w:cs="Times New Roman"/>
          <w:sz w:val="24"/>
          <w:szCs w:val="24"/>
        </w:rPr>
        <w:t xml:space="preserve"> С.С., Красавина Н.П., Семенов Д.А. Регенерация тканей: учебное пособие. Исправленное и дополненное. –Благовещенск, 2019. – 136 с.</w:t>
      </w:r>
    </w:p>
    <w:p w:rsidR="0093383B" w:rsidRDefault="0093383B" w:rsidP="0093383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Сыч В.Ф.  Общая биология: Учебник для студентов высших учебных заведений. В 2-х частях. Ч. 2. Ульяновск: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УлГУ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2006. - 194 с.: 113 ил. </w:t>
      </w:r>
    </w:p>
    <w:p w:rsidR="0093383B" w:rsidRDefault="0093383B" w:rsidP="0093383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Струков А.И., Серов В.В. Патологическая анатомия. Учебник 6-е издание, под ред.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Паукова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В.С..-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Москва, Изд. «ГЭОТАР –Медиа» , 2019. 860 с.</w:t>
      </w:r>
    </w:p>
    <w:p w:rsidR="0093383B" w:rsidRDefault="0093383B" w:rsidP="009338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bCs/>
          <w:sz w:val="24"/>
          <w:szCs w:val="24"/>
        </w:rPr>
        <w:t xml:space="preserve">Общая патология: учебное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пособие  для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мед. вузов//под ред.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Н.П.Чесноковой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.-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М.:Академия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2006.-336 с.</w:t>
      </w:r>
    </w:p>
    <w:p w:rsidR="0093383B" w:rsidRDefault="0093383B" w:rsidP="0093383B"/>
    <w:p w:rsidR="005E39DE" w:rsidRDefault="005E39DE"/>
    <w:sectPr w:rsidR="005E3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C440D"/>
    <w:multiLevelType w:val="hybridMultilevel"/>
    <w:tmpl w:val="6B8440E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C6F07"/>
    <w:multiLevelType w:val="multilevel"/>
    <w:tmpl w:val="37FE5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7704C0"/>
    <w:multiLevelType w:val="hybridMultilevel"/>
    <w:tmpl w:val="594668C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E87"/>
    <w:rsid w:val="005E39DE"/>
    <w:rsid w:val="00601BF7"/>
    <w:rsid w:val="00843225"/>
    <w:rsid w:val="008A2E87"/>
    <w:rsid w:val="0093383B"/>
    <w:rsid w:val="00D46BC7"/>
    <w:rsid w:val="00DD4A7A"/>
    <w:rsid w:val="00E2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5A839"/>
  <w15:chartTrackingRefBased/>
  <w15:docId w15:val="{E90CE577-EA85-4512-B73F-7027FEF2F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83B"/>
    <w:pPr>
      <w:spacing w:line="256" w:lineRule="auto"/>
    </w:pPr>
  </w:style>
  <w:style w:type="paragraph" w:styleId="2">
    <w:name w:val="heading 2"/>
    <w:basedOn w:val="a"/>
    <w:link w:val="20"/>
    <w:uiPriority w:val="9"/>
    <w:unhideWhenUsed/>
    <w:qFormat/>
    <w:rsid w:val="009338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38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338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3383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933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43225"/>
    <w:pPr>
      <w:spacing w:line="254" w:lineRule="auto"/>
      <w:ind w:left="720"/>
      <w:contextualSpacing/>
    </w:pPr>
  </w:style>
  <w:style w:type="character" w:styleId="a5">
    <w:name w:val="Hyperlink"/>
    <w:semiHidden/>
    <w:unhideWhenUsed/>
    <w:rsid w:val="00E20D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2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Tamara.Shalakhmetova@kaznu.k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919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2021-04-05T13:26:00Z</dcterms:created>
  <dcterms:modified xsi:type="dcterms:W3CDTF">2021-04-05T15:07:00Z</dcterms:modified>
</cp:coreProperties>
</file>